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0F" w:rsidRPr="00826FF4" w:rsidRDefault="00AC640F" w:rsidP="00AC640F">
      <w:pPr>
        <w:jc w:val="both"/>
        <w:rPr>
          <w:sz w:val="22"/>
          <w:szCs w:val="22"/>
        </w:rPr>
      </w:pPr>
      <w:r w:rsidRPr="00826FF4">
        <w:rPr>
          <w:sz w:val="22"/>
          <w:szCs w:val="22"/>
        </w:rPr>
        <w:t>Na osnovi članka 14. Zakona o proračunu („Narodne novine“ broj 87/08, 136/12, 15/15) i članka 20. Statuta Općine Tinjan (''Službene novine Općine Tinjan'' 04/17-pročišćeni tekst, 3/20, 3/21, 2/22), Općinsko vijeće Općine Tinjan na sjednici održanoj dana 22. prosinca 2022. godine, donijelo je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 xml:space="preserve">ODLUKU O IZVRŠAVANJU PRORAČUNA </w:t>
      </w: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OPĆINE TINJAN ZA 2023. GODINU</w:t>
      </w:r>
    </w:p>
    <w:p w:rsidR="00AC640F" w:rsidRPr="00826FF4" w:rsidRDefault="00AC640F" w:rsidP="00AC640F">
      <w:pPr>
        <w:jc w:val="center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Ovom se Odlukom uređuje struktura prihoda i primitaka, rashoda i izdataka Proračuna Općine Tinjan za 2023. godinu (u daljnjem tekstu: Proračun), njegovo izvršavanje, opseg zaduživanja i davanja jamstava, upravljanje dugom, financijskom i nefinancijskom imovinom, prava i obveze korisnika proračunskih sredstava, ovlasti općinskog načelnika te druga pitanja u svezi sa izvršavanjem Proračuna.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</w:p>
    <w:p w:rsidR="00AC640F" w:rsidRPr="00826FF4" w:rsidRDefault="00AC640F" w:rsidP="00AC640F">
      <w:pPr>
        <w:ind w:firstLine="708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 xml:space="preserve">                                                              Članak 2.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Proračun se donosi i izvršava u skladu s načelima jedinstva i točnosti proračuna, jedne godine, uravnoteženosti, obračunske jedinice, univerzalnosti, specifikacije, dobrog financijskog upravljanja i transparentnosti.  </w:t>
      </w: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3.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Proračun se sastoji od općeg i posebnog dijela te plana razvojnih programa. 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Opći dio Proračuna sadrži Račun prihoda i rashoda i Račun financiranja.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Račun prihoda i rashoda Proračuna sastoji se od prihoda i rashoda prema ekonomskoj klasifikaciji.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U prihodima su iskazani svi porezni i neporezni prihodi i prihodi od prodaje nefinancijske imovine.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U rashodima su iskazani su iskazani rashodi za zaposlene, materijalni rashodi, financijski rashodi, subvencije, pomoći dane unutar općeg proračuna, naknade građanstvu i kućanstvima, ostali rashodi i rashodi za nabavu nefinancijske imovine.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U Računu financiranja iskazani su primici od financijske imovine i zaduživanja te svi izdaci za financijsku imovinu i otplatu kredita i zajmova.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Posebni dio Proračuna sastoji se od plana rashoda i izdataka korisnika proračunskih sredstava iskazanih po vrstama, raspoređenih u programe koji se sastoje od aktivnosti i projekata.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Plan razvojnih programa je dokument, sastavljen za trogodišnje razdoblje, koji sadrži ciljeve i prioritete razvoja Općine povezane s programskom i organizacijskom klasifikacijom Proračuna.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4.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Općinski načelnik je odgovoran za zakonito i pravilno planiranje i izvršavanje Proračuna.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Odgovornost za izvršavanje Proračuna u smislu stavka 1. ovog članka podrazumijeva odgovornost za preuzimanje i verifikaciju obveza, izdavanje naloga za plaćanje na teret proračunskih sredstava te za utvrđivanje prava naplate i izdavanje naloga za naplatu u korist proračunskih sredstava.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5.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Jedinstveni upravni odjel Općine odgovoran je za potpunu i pravodobnu naplatu prihoda i primitaka iz svoje nadležnosti, za njihovu uplatu u Proračun i za izvršavanje svih rashoda i izdataka u skladu sa planiranim namjenama.</w:t>
      </w: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6.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Prihodi Proračuna uplaćuju se u Proračun u skladu sa zakonom, drugim propisima i aktima neovisno o visini prihoda planiranih u Proračunu.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Prihodi i primici uplaćeni u Proračun do kraja tekuće godine prihod su Proračuna tekuće godine. </w:t>
      </w:r>
    </w:p>
    <w:p w:rsidR="00AC640F" w:rsidRPr="00826FF4" w:rsidRDefault="00AC640F" w:rsidP="00AC640F">
      <w:pPr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7.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Namjenski prihodi i primici proračuna jesu pomoći, donacije, prihodi za posebne namjene, prihodi od prodaje ili zamjene imovine u vlasništvu Općine, naknade s naslova osiguranja i namjenski primici od zaduživanja i prodaje dionica i udjela.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Prihodi i primici iz stavka 1. ovoga članka uplaćuju se u Proračun.</w:t>
      </w:r>
    </w:p>
    <w:p w:rsidR="00AC640F" w:rsidRDefault="00AC640F" w:rsidP="00AC640F">
      <w:pPr>
        <w:jc w:val="center"/>
        <w:rPr>
          <w:b/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lastRenderedPageBreak/>
        <w:t>Članak 8.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Namjenski prihodi i primici koji nisu iskorišteni u prethodnoj godini prenose se u proračun za tekuću proračunsku godinu.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Ako su namjenski prihodi i primici uplaćeni u nižem opsegu nego što je iskazano u Proračunu, korisnik može preuzeti i plaćati obveze samo u visini stvarno uplaćenih, odnosno raspoloživih sredstava.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Uplaćene i prenesene, a manje planirane pomoći, donacije i prihodi za posebne namjene namjenski primici od zaduživanja mogu se izvršavati iznad iznosa utvrđenih Proračunom, a do visine uplaćenih, odnosno prenesenih sredstava.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9.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Pogrešno ili više uplaćeni prihodi u Proračun tekuće ili prethodnih godina, vraćaju se  uplatiteljima na teret Proračuna tekuće godine.</w:t>
      </w: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10.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Općinski načelnik može odobriti preraspodjelu sredstava najviše do 5% rashoda i izdataka na proračunskoj stavci donesenoj od strane Općinskog vijeća.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Općinski načelnik o preraspodjelama izvještava Općinsko vijeće prilikom donošenja polugodišnjeg i godišnjeg izvještaja o izvršenju Proračuna. </w:t>
      </w: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11.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Za nepredviđene namjene za koje u Proračunu nisu osigurana sredstva ili nisu osigurana dostatna sredstva, jer ih pri planiranju nije bilo moguće predvidjeti te za druge nepredviđene rashode, koristiti će se proračunska zaliha u visini od 5.000,00 za 2023.godinu.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O korištenju proračunske zalihe odlučuje Općinski načelnik o čemu izvještava Općinsko vijeće prilikom donošenja polugodišnjeg i godišnjeg izvještaja o izvršenju Proračuna. 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12.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Svaki rashod i izdatak iz Proračuna temelji se na vjerodostojnoj knjigovodstvenoj ispravi kojom se dokazuje obveza plaćanja.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Općinski načelnik mora provjeriti i potpisati pravni temelj i visinu nastale obveze koja proizlazi iz knjigovodstvene isprave.</w:t>
      </w:r>
    </w:p>
    <w:p w:rsidR="00AC640F" w:rsidRDefault="00AC640F" w:rsidP="00AC640F">
      <w:pPr>
        <w:jc w:val="center"/>
        <w:rPr>
          <w:b/>
          <w:sz w:val="22"/>
          <w:szCs w:val="22"/>
        </w:rPr>
      </w:pPr>
    </w:p>
    <w:p w:rsidR="00AC640F" w:rsidRDefault="00AC640F" w:rsidP="00AC640F">
      <w:pPr>
        <w:jc w:val="center"/>
        <w:rPr>
          <w:b/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13.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Imovinu čine financijska i nefinancijska imovina kojom upravlja Općinski načelnik u skladu s posebnim propisima i Statutom Općine. 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Sredstva za održavanje i osiguranje dugotrajne nefinancijske imovine osigurana su u Proračunu.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sz w:val="22"/>
          <w:szCs w:val="22"/>
        </w:rPr>
      </w:pPr>
      <w:r w:rsidRPr="00826FF4">
        <w:rPr>
          <w:b/>
          <w:sz w:val="22"/>
          <w:szCs w:val="22"/>
        </w:rPr>
        <w:t>Članak 14.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Općina Tinjan može se zadužiti uzimanjem kredita, zajmova i izdavanjem vrijednosnih papira, u skladu sa zakonom i pozitivnim propisima.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15.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Jedinstveni upravni odjel izrađuje i dostavlja Općinskom načelniku polugodišnji i godišnji izvještaj o izvršenju Proračuna u rokovima propisanim Zakonom o proračunu.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 xml:space="preserve">Općinski načelnik podnosi polugodišnji i godišnji izvještaj o izvršenju Proračuna Općinskom vijeću u rokovima propisanim Zakonom o proračunu. 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16.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Proračun se izvršava u skladu sa raspoloživim sredstvima i dospjelim obvezama u razdoblju od 01. siječnja do 31. prosinca 2023.godine.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Rashodi Proračuna za koje je obveza nastala u 2023. godini rashodi su proračuna za 2023. godinu neovisno o plaćanju.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both"/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  <w:r w:rsidRPr="00826FF4">
        <w:rPr>
          <w:b/>
          <w:sz w:val="22"/>
          <w:szCs w:val="22"/>
        </w:rPr>
        <w:t>Članak 17.</w:t>
      </w:r>
    </w:p>
    <w:p w:rsidR="00AC640F" w:rsidRPr="00826FF4" w:rsidRDefault="00AC640F" w:rsidP="00AC640F">
      <w:pPr>
        <w:ind w:firstLine="708"/>
        <w:jc w:val="both"/>
        <w:rPr>
          <w:sz w:val="22"/>
          <w:szCs w:val="22"/>
        </w:rPr>
      </w:pPr>
      <w:r w:rsidRPr="00826FF4">
        <w:rPr>
          <w:sz w:val="22"/>
          <w:szCs w:val="22"/>
        </w:rPr>
        <w:t>Odluka o izvršavanju Proračuna Općine Tinjan za 2023. godinu stupa na snagu osmog dana od dana objave u Službenim novinama Općine Tinjan, a primjenjuje se od 01.01.2023.godine.</w:t>
      </w:r>
    </w:p>
    <w:p w:rsidR="00AC640F" w:rsidRPr="00826FF4" w:rsidRDefault="00AC640F" w:rsidP="00AC640F">
      <w:pPr>
        <w:ind w:firstLine="708"/>
        <w:rPr>
          <w:sz w:val="22"/>
          <w:szCs w:val="22"/>
        </w:rPr>
      </w:pPr>
    </w:p>
    <w:p w:rsidR="00AC640F" w:rsidRPr="00826FF4" w:rsidRDefault="00AC640F" w:rsidP="00AC640F">
      <w:pPr>
        <w:jc w:val="both"/>
        <w:rPr>
          <w:sz w:val="22"/>
          <w:szCs w:val="22"/>
        </w:rPr>
      </w:pPr>
      <w:r w:rsidRPr="00826FF4">
        <w:rPr>
          <w:sz w:val="22"/>
          <w:szCs w:val="22"/>
        </w:rPr>
        <w:t>KLASA: 400-08/21-01/3</w:t>
      </w:r>
    </w:p>
    <w:p w:rsidR="00AC640F" w:rsidRPr="00826FF4" w:rsidRDefault="00AC640F" w:rsidP="00AC640F">
      <w:pPr>
        <w:jc w:val="both"/>
        <w:rPr>
          <w:sz w:val="22"/>
          <w:szCs w:val="22"/>
        </w:rPr>
      </w:pPr>
      <w:r w:rsidRPr="00826FF4">
        <w:rPr>
          <w:sz w:val="22"/>
          <w:szCs w:val="22"/>
        </w:rPr>
        <w:t>URBROJ: 2163-37-02-02-22-2</w:t>
      </w:r>
    </w:p>
    <w:p w:rsidR="00AC640F" w:rsidRPr="00826FF4" w:rsidRDefault="00AC640F" w:rsidP="00AC640F">
      <w:pPr>
        <w:rPr>
          <w:sz w:val="22"/>
          <w:szCs w:val="22"/>
        </w:rPr>
      </w:pPr>
      <w:r w:rsidRPr="00826FF4">
        <w:rPr>
          <w:sz w:val="22"/>
          <w:szCs w:val="22"/>
        </w:rPr>
        <w:t>Tinjan, 22.12.2022.godine.</w:t>
      </w:r>
    </w:p>
    <w:p w:rsidR="00AC640F" w:rsidRPr="00826FF4" w:rsidRDefault="00AC640F" w:rsidP="00AC640F">
      <w:pPr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sz w:val="22"/>
          <w:szCs w:val="22"/>
        </w:rPr>
      </w:pPr>
      <w:r w:rsidRPr="00826FF4">
        <w:rPr>
          <w:sz w:val="22"/>
          <w:szCs w:val="22"/>
        </w:rPr>
        <w:t>OPĆINSKO VIJEĆE OPĆINE TINJAN</w:t>
      </w:r>
    </w:p>
    <w:p w:rsidR="00AC640F" w:rsidRPr="00826FF4" w:rsidRDefault="00AC640F" w:rsidP="00AC640F">
      <w:pPr>
        <w:jc w:val="center"/>
        <w:rPr>
          <w:sz w:val="22"/>
          <w:szCs w:val="22"/>
        </w:rPr>
      </w:pPr>
      <w:r w:rsidRPr="00826FF4">
        <w:rPr>
          <w:sz w:val="22"/>
          <w:szCs w:val="22"/>
        </w:rPr>
        <w:t>Predsjednik Općinskog vijeća</w:t>
      </w:r>
    </w:p>
    <w:p w:rsidR="00AC640F" w:rsidRPr="00826FF4" w:rsidRDefault="00AC640F" w:rsidP="00AC640F">
      <w:pPr>
        <w:jc w:val="center"/>
        <w:rPr>
          <w:sz w:val="22"/>
          <w:szCs w:val="22"/>
        </w:rPr>
      </w:pPr>
      <w:r w:rsidRPr="00826FF4">
        <w:rPr>
          <w:sz w:val="22"/>
          <w:szCs w:val="22"/>
        </w:rPr>
        <w:t>Igor Antolović v.r.</w:t>
      </w:r>
    </w:p>
    <w:p w:rsidR="00AC640F" w:rsidRPr="00826FF4" w:rsidRDefault="00AC640F" w:rsidP="00AC640F">
      <w:pPr>
        <w:rPr>
          <w:sz w:val="22"/>
          <w:szCs w:val="22"/>
        </w:rPr>
      </w:pPr>
    </w:p>
    <w:p w:rsidR="00AC640F" w:rsidRPr="00826FF4" w:rsidRDefault="00AC640F" w:rsidP="00AC640F">
      <w:pPr>
        <w:jc w:val="center"/>
        <w:rPr>
          <w:b/>
          <w:sz w:val="22"/>
          <w:szCs w:val="22"/>
        </w:rPr>
      </w:pPr>
    </w:p>
    <w:p w:rsidR="009919AF" w:rsidRDefault="009919AF"/>
    <w:sectPr w:rsidR="009919AF" w:rsidSect="00826FF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60" w:right="1080" w:bottom="1440" w:left="1080" w:header="170" w:footer="0" w:gutter="0"/>
      <w:pgNumType w:start="3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58" w:rsidRDefault="000F3D58" w:rsidP="00AC640F">
      <w:r>
        <w:separator/>
      </w:r>
    </w:p>
  </w:endnote>
  <w:endnote w:type="continuationSeparator" w:id="0">
    <w:p w:rsidR="000F3D58" w:rsidRDefault="000F3D58" w:rsidP="00A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0F3D58" w:rsidP="000F4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405" w:rsidRDefault="000F3D58" w:rsidP="00AE3C76">
    <w:pPr>
      <w:pStyle w:val="Footer"/>
      <w:ind w:right="360"/>
    </w:pPr>
  </w:p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0F3D58">
    <w:pPr>
      <w:pStyle w:val="Footer"/>
      <w:jc w:val="right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AC640F">
      <w:rPr>
        <w:noProof/>
      </w:rPr>
      <w:t>353</w:t>
    </w:r>
    <w:r>
      <w:rPr>
        <w:noProof/>
      </w:rPr>
      <w:fldChar w:fldCharType="end"/>
    </w:r>
  </w:p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58" w:rsidRDefault="000F3D58" w:rsidP="00AC640F">
      <w:r>
        <w:separator/>
      </w:r>
    </w:p>
  </w:footnote>
  <w:footnote w:type="continuationSeparator" w:id="0">
    <w:p w:rsidR="000F3D58" w:rsidRDefault="000F3D58" w:rsidP="00A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Default="000F3D58" w:rsidP="009F74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405" w:rsidRDefault="000F3D58" w:rsidP="00A951F9">
    <w:pPr>
      <w:pStyle w:val="Header"/>
      <w:ind w:right="360"/>
    </w:pPr>
  </w:p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  <w:p w:rsidR="00E55405" w:rsidRDefault="000F3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05" w:rsidRPr="00AC640F" w:rsidRDefault="000F3D58" w:rsidP="00AC6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F"/>
    <w:rsid w:val="000F3D58"/>
    <w:rsid w:val="009919AF"/>
    <w:rsid w:val="00A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5A205-5442-4437-A621-8002D5C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8"/>
    <w:basedOn w:val="Normal"/>
    <w:link w:val="FooterChar"/>
    <w:uiPriority w:val="99"/>
    <w:rsid w:val="00AC64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aliases w:val=" Char8 Char, Char Char Char"/>
    <w:basedOn w:val="DefaultParagraphFont"/>
    <w:link w:val="Footer"/>
    <w:uiPriority w:val="99"/>
    <w:rsid w:val="00AC64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AC640F"/>
  </w:style>
  <w:style w:type="paragraph" w:styleId="Header">
    <w:name w:val="header"/>
    <w:aliases w:val=" Char10 Char"/>
    <w:basedOn w:val="Normal"/>
    <w:link w:val="HeaderChar"/>
    <w:uiPriority w:val="99"/>
    <w:rsid w:val="00AC64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aliases w:val=" Char10 Char Char"/>
    <w:basedOn w:val="DefaultParagraphFont"/>
    <w:link w:val="Header"/>
    <w:uiPriority w:val="99"/>
    <w:rsid w:val="00AC640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2023-07-12T06:51:00Z</dcterms:created>
  <dcterms:modified xsi:type="dcterms:W3CDTF">2023-07-12T06:53:00Z</dcterms:modified>
</cp:coreProperties>
</file>